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715087" w:rsidRPr="00715087" w:rsidTr="0071508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80"/>
              <w:gridCol w:w="4680"/>
            </w:tblGrid>
            <w:tr w:rsidR="00715087" w:rsidRPr="007150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5087" w:rsidRPr="00715087" w:rsidRDefault="00715087" w:rsidP="00715087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5087" w:rsidRPr="00715087" w:rsidRDefault="00715087" w:rsidP="00715087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15087" w:rsidRPr="00715087" w:rsidRDefault="00715087" w:rsidP="007150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087" w:rsidRPr="00715087" w:rsidTr="0071508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354"/>
            </w:tblGrid>
            <w:tr w:rsidR="00715087" w:rsidRPr="007150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5087" w:rsidRPr="00715087" w:rsidRDefault="00715087" w:rsidP="00715087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4"/>
                  </w:tblGrid>
                  <w:tr w:rsidR="00715087" w:rsidRPr="0071508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54"/>
                        </w:tblGrid>
                        <w:tr w:rsidR="00715087" w:rsidRPr="0071508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54"/>
                              </w:tblGrid>
                              <w:tr w:rsidR="00715087" w:rsidRPr="0071508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15087" w:rsidRPr="00715087" w:rsidRDefault="00715087" w:rsidP="00715087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333875" cy="2286000"/>
                                          <wp:effectExtent l="19050" t="0" r="9525" b="0"/>
                                          <wp:docPr id="1" name="ctl03_ctl01_imgSubject" descr="http://pharmfac.tbzmed.ac.ir/uploads/14/Cms/News/Record/b644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3_ctl01_imgSubject" descr="http://pharmfac.tbzmed.ac.ir/uploads/14/Cms/News/Record/b644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333875" cy="2286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جناب آقاي دكتر محمد برزگر جلالي استاد گروه فارماسيوتيكس دانشكده داروسازي در فهرست 1% دانشمندان برتر پُر استناد دنيا در رشته هاي موضوعي مربوطه قرار گرفتند. </w:t>
                                    </w:r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before="100" w:beforeAutospacing="1" w:after="100" w:afterAutospacing="1" w:line="36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     فهرست دانشمندان یک درصد برتر علوم پزشکی کشور براساس نظام رتبه‌بندي 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ESI -‌ Essential Science Indicators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در ژانويه سال 2015 ميلادی منتشر شد . 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pacing w:val="-5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مبناي اين رتبه‌‌بندي گردآوری و تجزيه و تحليل اطلاعات يک درصد مقالات دارای بيشترين استنادات در پايگاه اطلاعاتی 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pacing w:val="-5"/>
                                        <w:sz w:val="18"/>
                                        <w:szCs w:val="18"/>
                                      </w:rPr>
                                      <w:t>ISI Web of Sciences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pacing w:val="-5"/>
                                        <w:sz w:val="18"/>
                                        <w:szCs w:val="18"/>
                                        <w:rtl/>
                                      </w:rPr>
                                      <w:t>در فاصله 10 ساله ژانويه 2004 تا پايان ژانويه  2015 بوده که اطلاعات آن هر دوماه يکبار روز آمد می‌شود.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> 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pacing w:val="-5"/>
                                        <w:sz w:val="18"/>
                                        <w:szCs w:val="18"/>
                                        <w:rtl/>
                                      </w:rPr>
                                      <w:t>از کشور ايران، در حال حاضر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pacing w:val="-5"/>
                                        <w:sz w:val="18"/>
                                        <w:szCs w:val="18"/>
                                        <w:rtl/>
                                      </w:rPr>
                                      <w:t>25دانشمند علوم پزشکی کشور در بين یک درصد دانشمندان پر استناد دنيا قرار دارند.</w:t>
                                    </w:r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> 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17365D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معرفی پروفسور محمد برزگر جلالی در یک نگاه </w:t>
                                    </w:r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پروفسور محمد برزگر جلالی متولد 1324 اردبیل، تحصیلات ابتدایی - متوسطه خود را در در سال 1342 هجری شمسی به پایان رساندند و با کسب رتبه اول در کنکوراختصاصی وارد دانشکده داروسازی تهران گردیدند. ایشان در سال 1347 با رتبه اول فارغ التحصیل و موفق به دریافت درجه دکتری داروسازی شدند و از سال 1350 در دانشکده داروسازی تبریز شروع به کار نمودند .پروفسور در سال 1353 با بورسیه دانشگاه به دانشگاه دمونت فورت انگلیس اعزام  و در سال 1358 دکتری تخصصی 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proofErr w:type="spellStart"/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Ph.D</w:t>
                                    </w:r>
                                    <w:proofErr w:type="spellEnd"/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>فارماسیوتیکس را با رتبه اول به اتمام رساندند که پس از طی مراتب استادیاری و دانشیاری  درسال 1370 به مرتبه استادی رسیدند.</w:t>
                                    </w:r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>کارهای پژوهشی ایشان در 20 کتاب مرجع درسی و دائره المعارف خارجی ذکر شده است . مشارالیه  در 45 سال خدمت  بیش از 3000 نفر دکتر داروساز و متخصص شاغل در دانشکده های داروسازی تربیت کرده اند.</w:t>
                                    </w:r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>نگاهی به برخی از سوابق ایشان :</w:t>
                                    </w:r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before="240" w:line="240" w:lineRule="auto"/>
                                      <w:ind w:left="1080" w:hanging="36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>کسب مقام از دیدگاه های آموزشی و پژوهشی در سنوات مختلف درسطح دانشکده، دانشگاهی و استانی و کشوری از سالهای 1363تا1393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before="240" w:line="240" w:lineRule="auto"/>
                                      <w:ind w:left="1080" w:hanging="36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8"/>
                                        <w:szCs w:val="18"/>
                                      </w:rPr>
                                      <w:t></w:t>
                                    </w: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4"/>
                                        <w:szCs w:val="14"/>
                                        <w:rtl/>
                                      </w:rPr>
                                      <w:t xml:space="preserve"> 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کسب عنوان دانشمند برتر علوم پزشکی جهان در سال های 92 و93 توسط نظام رتبه بندی بین المللی 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ESI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ind w:left="1080" w:hanging="36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8"/>
                                        <w:szCs w:val="18"/>
                                      </w:rPr>
                                      <w:t></w:t>
                                    </w: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4"/>
                                        <w:szCs w:val="14"/>
                                        <w:rtl/>
                                      </w:rPr>
                                      <w:t xml:space="preserve"> 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>عضو مؤسس و هیئت علمی مرکز تحقیقات کاربرد دارویی 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ind w:left="1080" w:hanging="36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8"/>
                                        <w:szCs w:val="18"/>
                                      </w:rPr>
                                      <w:t></w:t>
                                    </w: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4"/>
                                        <w:szCs w:val="14"/>
                                        <w:rtl/>
                                      </w:rPr>
                                      <w:t xml:space="preserve"> 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>عضو مؤسس دانشکده علوم نوین پزشکی دانشگاه علوم پزشکی تبریز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ind w:left="1080" w:hanging="36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8"/>
                                        <w:szCs w:val="18"/>
                                      </w:rPr>
                                      <w:t></w:t>
                                    </w: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4"/>
                                        <w:szCs w:val="14"/>
                                        <w:rtl/>
                                      </w:rPr>
                                      <w:t xml:space="preserve"> 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عضو مؤسس مقطع </w:t>
                                    </w:r>
                                    <w:proofErr w:type="spellStart"/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Ph.D</w:t>
                                    </w:r>
                                    <w:proofErr w:type="spellEnd"/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>گروه های فارماسیوتیکس ، نانو تکنولوژی دارویی ، فارماکولوژی و شیمی دارویی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ind w:left="1080" w:hanging="36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8"/>
                                        <w:szCs w:val="18"/>
                                      </w:rPr>
                                      <w:t></w:t>
                                    </w: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4"/>
                                        <w:szCs w:val="14"/>
                                        <w:rtl/>
                                      </w:rPr>
                                      <w:t xml:space="preserve"> 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>عضو مؤسس انجمن بیوفارماسی و فارماکوکینتیک ایران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ind w:left="1080" w:hanging="36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8"/>
                                        <w:szCs w:val="18"/>
                                      </w:rPr>
                                      <w:t></w:t>
                                    </w: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4"/>
                                        <w:szCs w:val="14"/>
                                        <w:rtl/>
                                      </w:rPr>
                                      <w:t xml:space="preserve"> 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عضو انجمن فیزیولوژی و فارماکولوژی ایران </w:t>
                                    </w:r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ind w:left="1080" w:hanging="36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8"/>
                                        <w:szCs w:val="18"/>
                                      </w:rPr>
                                      <w:lastRenderedPageBreak/>
                                      <w:t></w:t>
                                    </w: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4"/>
                                        <w:szCs w:val="14"/>
                                        <w:rtl/>
                                      </w:rPr>
                                      <w:t xml:space="preserve"> 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>عضو انجمن متخصصین علوم دارویی ایران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ind w:left="1080" w:hanging="36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8"/>
                                        <w:szCs w:val="18"/>
                                      </w:rPr>
                                      <w:t></w:t>
                                    </w: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4"/>
                                        <w:szCs w:val="14"/>
                                        <w:rtl/>
                                      </w:rPr>
                                      <w:t xml:space="preserve"> 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>عضو انجمن سامانه های نوین داروسازی ایران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ind w:left="1080" w:hanging="36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8"/>
                                        <w:szCs w:val="18"/>
                                      </w:rPr>
                                      <w:t></w:t>
                                    </w: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4"/>
                                        <w:szCs w:val="14"/>
                                        <w:rtl/>
                                      </w:rPr>
                                      <w:t xml:space="preserve"> 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>عضو شورای پژوهشی و تألیف و ترجمه دانشگاه به مدت 5 سال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ind w:left="1080" w:hanging="36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8"/>
                                        <w:szCs w:val="18"/>
                                      </w:rPr>
                                      <w:t></w:t>
                                    </w: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4"/>
                                        <w:szCs w:val="14"/>
                                        <w:rtl/>
                                      </w:rPr>
                                      <w:t xml:space="preserve"> 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>عضو مؤسس و هیأت تحریریه مجلات :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ind w:right="1080" w:hanging="360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Iranian Journal of Pharmaceutical Research</w:t>
                                    </w:r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ind w:right="1080" w:hanging="360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Pharmaceutical Sciences</w:t>
                                    </w:r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ind w:right="1080" w:hanging="360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Advanced Pharmaceutical Bulletin</w:t>
                                    </w:r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ind w:right="1080" w:hanging="360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proofErr w:type="spellStart"/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Bioimpacts</w:t>
                                    </w:r>
                                    <w:proofErr w:type="spellEnd"/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ind w:right="1080" w:hanging="360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Reports in Pharmaceutical Sciences</w:t>
                                    </w:r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ind w:left="1080" w:hanging="36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8"/>
                                        <w:szCs w:val="18"/>
                                      </w:rPr>
                                      <w:t></w:t>
                                    </w: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4"/>
                                        <w:szCs w:val="14"/>
                                        <w:rtl/>
                                      </w:rPr>
                                      <w:t xml:space="preserve"> 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>مدرس و پایه گذار آموزش و پژوهش دروس بیوفارماسی وفیریکال فارماسی و فارماکوکینتیک در دانشگاه علوم پزشکی تبریز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before="100" w:beforeAutospacing="1" w:after="100" w:afterAutospacing="1" w:line="240" w:lineRule="auto"/>
                                      <w:ind w:left="1080" w:hanging="36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8"/>
                                        <w:szCs w:val="18"/>
                                      </w:rPr>
                                      <w:t></w:t>
                                    </w: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4"/>
                                        <w:szCs w:val="14"/>
                                        <w:rtl/>
                                      </w:rPr>
                                      <w:t xml:space="preserve"> 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>مدرس دروس فارماکودینامیک در مقاطع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proofErr w:type="spellStart"/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Ph.D</w:t>
                                    </w:r>
                                    <w:proofErr w:type="spellEnd"/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)  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گروه های فارماسیوتیکس ، ریز فناوری دارویی ، زیست فناوری دارویی ، فارماکولوژی و شیمی دارویی </w:t>
                                    </w:r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before="240" w:line="240" w:lineRule="auto"/>
                                      <w:ind w:left="1080" w:hanging="36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8"/>
                                        <w:szCs w:val="18"/>
                                      </w:rPr>
                                      <w:t></w:t>
                                    </w: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4"/>
                                        <w:szCs w:val="14"/>
                                        <w:rtl/>
                                      </w:rPr>
                                      <w:t xml:space="preserve"> 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استاد راهنما و مشاور بیش از 200  پایان نامه  دکتری عمومی داروسازی و دکتری تخصصی 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proofErr w:type="spellStart"/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Ph.D</w:t>
                                    </w:r>
                                    <w:proofErr w:type="spellEnd"/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before="240" w:line="240" w:lineRule="auto"/>
                                      <w:ind w:left="1080" w:hanging="36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8"/>
                                        <w:szCs w:val="18"/>
                                      </w:rPr>
                                      <w:t></w:t>
                                    </w: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4"/>
                                        <w:szCs w:val="14"/>
                                        <w:rtl/>
                                      </w:rPr>
                                      <w:t xml:space="preserve"> 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>ارائه بیش از 260 مقاله  تحقیقاتی در مجلات معتبر ملی و بین المللی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before="240" w:line="240" w:lineRule="auto"/>
                                      <w:ind w:left="1080" w:hanging="36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8"/>
                                        <w:szCs w:val="18"/>
                                      </w:rPr>
                                      <w:t></w:t>
                                    </w:r>
                                    <w:r w:rsidRPr="00715087">
                                      <w:rPr>
                                        <w:rFonts w:ascii="Symbol" w:eastAsia="Times New Roman" w:hAnsi="Symbol" w:cs="Times New Roman"/>
                                        <w:sz w:val="14"/>
                                        <w:szCs w:val="14"/>
                                        <w:rtl/>
                                      </w:rPr>
                                      <w:t xml:space="preserve"> 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rtl/>
                                      </w:rPr>
                                      <w:t>ارائه بیش از 250مقاله تحقیقاتی  همایش های علمی  ملی و بین المللی</w:t>
                                    </w: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  <w:p w:rsidR="00715087" w:rsidRPr="00715087" w:rsidRDefault="00715087" w:rsidP="00715087">
                                    <w:pPr>
                                      <w:bidi/>
                                      <w:spacing w:before="240" w:line="240" w:lineRule="auto"/>
                                      <w:ind w:left="108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15087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15087" w:rsidRPr="00715087" w:rsidRDefault="00715087" w:rsidP="00715087">
                              <w:pPr>
                                <w:bidi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15087" w:rsidRPr="00715087" w:rsidRDefault="00715087" w:rsidP="00715087">
                        <w:pPr>
                          <w:bidi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15087" w:rsidRPr="00715087" w:rsidRDefault="00715087" w:rsidP="00715087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15087" w:rsidRPr="00715087" w:rsidRDefault="00715087" w:rsidP="007150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2832" w:rsidRDefault="00652832" w:rsidP="00715087">
      <w:pPr>
        <w:bidi/>
        <w:jc w:val="both"/>
      </w:pPr>
    </w:p>
    <w:sectPr w:rsidR="00652832" w:rsidSect="00715087">
      <w:pgSz w:w="12240" w:h="15840"/>
      <w:pgMar w:top="1440" w:right="1440" w:bottom="1440" w:left="1440" w:header="720" w:footer="720" w:gutter="0"/>
      <w:pgBorders w:offsetFrom="page">
        <w:top w:val="flowersBlockPrint" w:sz="31" w:space="24" w:color="auto"/>
        <w:left w:val="flowersBlockPrint" w:sz="31" w:space="24" w:color="auto"/>
        <w:bottom w:val="flowersBlockPrint" w:sz="31" w:space="24" w:color="auto"/>
        <w:right w:val="flowersBlockPrint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15087"/>
    <w:rsid w:val="000F4729"/>
    <w:rsid w:val="00652832"/>
    <w:rsid w:val="00715087"/>
    <w:rsid w:val="00C4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</dc:creator>
  <cp:lastModifiedBy>Ravi</cp:lastModifiedBy>
  <cp:revision>1</cp:revision>
  <dcterms:created xsi:type="dcterms:W3CDTF">2015-06-14T17:23:00Z</dcterms:created>
  <dcterms:modified xsi:type="dcterms:W3CDTF">2015-06-14T17:26:00Z</dcterms:modified>
</cp:coreProperties>
</file>